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Call for Session Proposals</w:t>
      </w:r>
    </w:p>
    <w:p w:rsidR="00000000" w:rsidDel="00000000" w:rsidP="00000000" w:rsidRDefault="00000000" w:rsidRPr="00000000" w14:paraId="00000003">
      <w:pPr>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“Think Regionally, Act Locally”</w:t>
      </w:r>
    </w:p>
    <w:p w:rsidR="00000000" w:rsidDel="00000000" w:rsidP="00000000" w:rsidRDefault="00000000" w:rsidRPr="00000000" w14:paraId="00000005">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Deep South Planning Conference, Sept. 29 - Oct. 1, 2026</w:t>
      </w:r>
    </w:p>
    <w:p w:rsidR="00000000" w:rsidDel="00000000" w:rsidP="00000000" w:rsidRDefault="00000000" w:rsidRPr="00000000" w14:paraId="00000006">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Auburn, AL</w:t>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Welcome!</w:t>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Our 2026 Deep South Planning Conference will be held in Auburn, AL, the “</w:t>
      </w:r>
      <w:r w:rsidDel="00000000" w:rsidR="00000000" w:rsidRPr="00000000">
        <w:rPr>
          <w:rFonts w:ascii="Calibri" w:cs="Calibri" w:eastAsia="Calibri" w:hAnsi="Calibri"/>
          <w:i w:val="1"/>
          <w:iCs w:val="1"/>
          <w:rtl w:val="0"/>
        </w:rPr>
        <w:t xml:space="preserve">Loveliest Village on the Plains</w:t>
      </w:r>
      <w:r w:rsidDel="00000000" w:rsidR="00000000" w:rsidRPr="00000000">
        <w:rPr>
          <w:rFonts w:ascii="Calibri" w:cs="Calibri" w:eastAsia="Calibri" w:hAnsi="Calibri"/>
          <w:rtl w:val="0"/>
        </w:rPr>
        <w:t xml:space="preserve">.” The City is located in east central Alabama along Interstate 85 in Lee County. Auburn is currently the State’s seventh-largest city with an estimated population of 80,006. It is home to Auburn University, a comprehensive land, space, and sea grant research institution established in 1856. The University is the oldest 4-year, coeducational school in Alabama and the 2nd oldest in the Southeast. It is also the city’s largest employer with approximately 8,940 employees.</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The City of Auburn was founded in the 1830s, and was incorporated on February 2, 1839. At this time, the town was one mile wide and two miles long. The growth of Auburn University, the Montgomery and West Point Railroad, and the construction of the Interstate 85 corridor generated exponential population growth for the area in the following decades. Such growth fostered the development of larger regional institutions, especially in the healthcare and industry sectors. East Alabama Medical Center (EAMC), located in neighboring Opelika, is a regional referral center that serves over 150,000 people annually in east Alabama and West Georgia. Southern Union State Community College (SUSCC), whose main campus is also in Opelika, provides specialized academic, technical, and health science training to over 5,000 students across three campuses. Auburn’s four technology parks employ over 5,000 people and house 42 manufacturing corporations based in the U.S., Germany, Israel, Japan, Korea, and Portugal. Today, the Auburn-Opelika Metropolitan Statistical Area (MSA) has an estimated population of over 200,000 residents, and the Columbus-Auburn-Opelika, GA-AL Combined Statistical Area (CSA) has a total population of over 560,000 residents.</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The AL-APA would like to issue a call for Speaker/Presentation Proposals for the Deep South Planning Conference.  We would like you to share your community’s success stories and the journey taken to get there. This could include a range of topics and concerns, such as updating and modernizing approaches to zoning and land use; dealing with transportation challenges; supporting well balanced and managed growth; increasing housing options; ensuring access to health and recreation resources; defining and implementing sustainable practices and policies; and improving links to employment opportunity, among many others.  We are seeking interesting, informative, and engaging session proposals that attendees will find valuable and compelling, and welcome submittals from private firms, municipal/county/regional entities, and educational institutions!</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0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Session proposals in this initial call are due by 5:00 p.m. CDT, July 8, 2026.  Submit to: </w:t>
      </w:r>
      <w:hyperlink r:id="rId7">
        <w:r w:rsidDel="00000000" w:rsidR="00000000" w:rsidRPr="00000000">
          <w:rPr>
            <w:rFonts w:ascii="Calibri" w:cs="Calibri" w:eastAsia="Calibri" w:hAnsi="Calibri"/>
            <w:b w:val="1"/>
            <w:bCs w:val="1"/>
            <w:color w:val="1155cc"/>
            <w:u w:val="single"/>
            <w:rtl w:val="0"/>
          </w:rPr>
          <w:t xml:space="preserve">president@alabamaplanning.org</w:t>
        </w:r>
      </w:hyperlink>
      <w:r w:rsidDel="00000000" w:rsidR="00000000" w:rsidRPr="00000000">
        <w:rPr>
          <w:rFonts w:ascii="Calibri" w:cs="Calibri" w:eastAsia="Calibri" w:hAnsi="Calibri"/>
          <w:b w:val="1"/>
          <w:bCs w:val="1"/>
          <w:rtl w:val="0"/>
        </w:rPr>
        <w:t xml:space="preserve"> and </w:t>
      </w:r>
      <w:hyperlink r:id="rId8">
        <w:r w:rsidDel="00000000" w:rsidR="00000000" w:rsidRPr="00000000">
          <w:rPr>
            <w:rFonts w:ascii="Calibri" w:cs="Calibri" w:eastAsia="Calibri" w:hAnsi="Calibri"/>
            <w:b w:val="1"/>
            <w:bCs w:val="1"/>
            <w:color w:val="0000ff"/>
            <w:u w:val="single"/>
            <w:rtl w:val="0"/>
          </w:rPr>
          <w:t xml:space="preserve">acrites@tuscaloosa.com</w:t>
        </w:r>
      </w:hyperlink>
      <w:r w:rsidDel="00000000" w:rsidR="00000000" w:rsidRPr="00000000">
        <w:rPr>
          <w:rFonts w:ascii="Calibri" w:cs="Calibri" w:eastAsia="Calibri" w:hAnsi="Calibri"/>
          <w:b w:val="1"/>
          <w:bCs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Submittal Instructions</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Sessions should be 60 minutes (including Q&amp;A).</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Sessions should be non-promotional, and should focus on fulfilling an accepted APA continuing education goal.</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If you are a solo presenter, please consider naming a substitute in the event you are unable to attend.  Proposals with more than one presenter will be given greater consideration.</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To be eligible for participation on a session panel, APA and AL/MS APA members will be required to register for at least the day of the conference on which they will be speaking. Non-members (e.g.: community members, public officials, and auxiliary professionals) are not required to register to participate on a panel.</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Session proposals in this initial call are due by 5:00 p.m. CDT, July 8, 2026.  Submit to: </w:t>
      </w:r>
      <w:hyperlink r:id="rId9">
        <w:r w:rsidDel="00000000" w:rsidR="00000000" w:rsidRPr="00000000">
          <w:rPr>
            <w:rFonts w:ascii="Calibri" w:cs="Calibri" w:eastAsia="Calibri" w:hAnsi="Calibri"/>
            <w:b w:val="1"/>
            <w:bCs w:val="1"/>
            <w:color w:val="1155cc"/>
            <w:u w:val="single"/>
            <w:rtl w:val="0"/>
          </w:rPr>
          <w:t xml:space="preserve">president@alabamaplanning.org</w:t>
        </w:r>
      </w:hyperlink>
      <w:r w:rsidDel="00000000" w:rsidR="00000000" w:rsidRPr="00000000">
        <w:rPr>
          <w:rFonts w:ascii="Calibri" w:cs="Calibri" w:eastAsia="Calibri" w:hAnsi="Calibri"/>
          <w:b w:val="1"/>
          <w:bCs w:val="1"/>
          <w:rtl w:val="0"/>
        </w:rPr>
        <w:t xml:space="preserve"> and </w:t>
      </w:r>
      <w:hyperlink r:id="rId10">
        <w:r w:rsidDel="00000000" w:rsidR="00000000" w:rsidRPr="00000000">
          <w:rPr>
            <w:rFonts w:ascii="Calibri" w:cs="Calibri" w:eastAsia="Calibri" w:hAnsi="Calibri"/>
            <w:b w:val="1"/>
            <w:bCs w:val="1"/>
            <w:color w:val="0000ff"/>
            <w:u w:val="single"/>
            <w:rtl w:val="0"/>
          </w:rPr>
          <w:t xml:space="preserve">acrites@tuscaloosa.com</w:t>
        </w:r>
      </w:hyperlink>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Presentation Format (check one)</w:t>
      </w:r>
    </w:p>
    <w:p w:rsidR="00000000" w:rsidDel="00000000" w:rsidP="00000000" w:rsidRDefault="00000000" w:rsidRPr="00000000" w14:paraId="0000001E">
      <w:pPr>
        <w:numPr>
          <w:ilvl w:val="0"/>
          <w:numId w:val="3"/>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Lecture</w:t>
      </w:r>
      <w:r w:rsidDel="00000000" w:rsidR="00000000" w:rsidRPr="00000000">
        <w:rPr>
          <w:rtl w:val="0"/>
        </w:rPr>
      </w:r>
    </w:p>
    <w:p w:rsidR="00000000" w:rsidDel="00000000" w:rsidP="00000000" w:rsidRDefault="00000000" w:rsidRPr="00000000" w14:paraId="0000001F">
      <w:pPr>
        <w:numPr>
          <w:ilvl w:val="0"/>
          <w:numId w:val="3"/>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Panel</w:t>
      </w:r>
      <w:r w:rsidDel="00000000" w:rsidR="00000000" w:rsidRPr="00000000">
        <w:rPr>
          <w:rtl w:val="0"/>
        </w:rPr>
      </w:r>
    </w:p>
    <w:p w:rsidR="00000000" w:rsidDel="00000000" w:rsidP="00000000" w:rsidRDefault="00000000" w:rsidRPr="00000000" w14:paraId="00000020">
      <w:pPr>
        <w:numPr>
          <w:ilvl w:val="0"/>
          <w:numId w:val="3"/>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Training</w:t>
      </w:r>
      <w:r w:rsidDel="00000000" w:rsidR="00000000" w:rsidRPr="00000000">
        <w:rPr>
          <w:rtl w:val="0"/>
        </w:rPr>
      </w:r>
    </w:p>
    <w:p w:rsidR="00000000" w:rsidDel="00000000" w:rsidP="00000000" w:rsidRDefault="00000000" w:rsidRPr="00000000" w14:paraId="00000021">
      <w:pPr>
        <w:numPr>
          <w:ilvl w:val="0"/>
          <w:numId w:val="3"/>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Interactive – Indoors</w:t>
      </w:r>
      <w:r w:rsidDel="00000000" w:rsidR="00000000" w:rsidRPr="00000000">
        <w:rPr>
          <w:rtl w:val="0"/>
        </w:rPr>
      </w:r>
    </w:p>
    <w:p w:rsidR="00000000" w:rsidDel="00000000" w:rsidP="00000000" w:rsidRDefault="00000000" w:rsidRPr="00000000" w14:paraId="00000022">
      <w:pPr>
        <w:numPr>
          <w:ilvl w:val="0"/>
          <w:numId w:val="3"/>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Interactive – Outdoors</w:t>
      </w:r>
      <w:r w:rsidDel="00000000" w:rsidR="00000000" w:rsidRPr="00000000">
        <w:rPr>
          <w:rtl w:val="0"/>
        </w:rPr>
      </w:r>
    </w:p>
    <w:p w:rsidR="00000000" w:rsidDel="00000000" w:rsidP="00000000" w:rsidRDefault="00000000" w:rsidRPr="00000000" w14:paraId="00000023">
      <w:pPr>
        <w:numPr>
          <w:ilvl w:val="0"/>
          <w:numId w:val="3"/>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Charrette</w:t>
      </w:r>
      <w:r w:rsidDel="00000000" w:rsidR="00000000" w:rsidRPr="00000000">
        <w:rPr>
          <w:rtl w:val="0"/>
        </w:rPr>
      </w:r>
    </w:p>
    <w:p w:rsidR="00000000" w:rsidDel="00000000" w:rsidP="00000000" w:rsidRDefault="00000000" w:rsidRPr="00000000" w14:paraId="00000024">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Length of Session</w:t>
      </w:r>
    </w:p>
    <w:p w:rsidR="00000000" w:rsidDel="00000000" w:rsidP="00000000" w:rsidRDefault="00000000" w:rsidRPr="00000000" w14:paraId="00000026">
      <w:pPr>
        <w:numPr>
          <w:ilvl w:val="0"/>
          <w:numId w:val="4"/>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Standard Session (60 min)</w:t>
      </w:r>
      <w:r w:rsidDel="00000000" w:rsidR="00000000" w:rsidRPr="00000000">
        <w:rPr>
          <w:rtl w:val="0"/>
        </w:rPr>
      </w:r>
    </w:p>
    <w:p w:rsidR="00000000" w:rsidDel="00000000" w:rsidP="00000000" w:rsidRDefault="00000000" w:rsidRPr="00000000" w14:paraId="00000027">
      <w:pPr>
        <w:numPr>
          <w:ilvl w:val="0"/>
          <w:numId w:val="4"/>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Extended Session (propose length)</w:t>
      </w:r>
      <w:r w:rsidDel="00000000" w:rsidR="00000000" w:rsidRPr="00000000">
        <w:rPr>
          <w:rtl w:val="0"/>
        </w:rPr>
      </w:r>
    </w:p>
    <w:p w:rsidR="00000000" w:rsidDel="00000000" w:rsidP="00000000" w:rsidRDefault="00000000" w:rsidRPr="00000000" w14:paraId="00000028">
      <w:pPr>
        <w:numPr>
          <w:ilvl w:val="0"/>
          <w:numId w:val="4"/>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Other (propose style and length)</w:t>
      </w:r>
      <w:r w:rsidDel="00000000" w:rsidR="00000000" w:rsidRPr="00000000">
        <w:rPr>
          <w:rtl w:val="0"/>
        </w:rPr>
      </w:r>
    </w:p>
    <w:p w:rsidR="00000000" w:rsidDel="00000000" w:rsidP="00000000" w:rsidRDefault="00000000" w:rsidRPr="00000000" w14:paraId="00000029">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Title of Session</w:t>
      </w:r>
    </w:p>
    <w:p w:rsidR="00000000" w:rsidDel="00000000" w:rsidP="00000000" w:rsidRDefault="00000000" w:rsidRPr="00000000" w14:paraId="0000002B">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a description of your session suitable for the conference program (must not exceed 100 words).</w:t>
      </w:r>
    </w:p>
    <w:p w:rsidR="00000000" w:rsidDel="00000000" w:rsidP="00000000" w:rsidRDefault="00000000" w:rsidRPr="00000000" w14:paraId="0000002D">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Contact information for the session coordinator. This person will be the primary contact for the conference committee.</w:t>
      </w:r>
    </w:p>
    <w:p w:rsidR="00000000" w:rsidDel="00000000" w:rsidP="00000000" w:rsidRDefault="00000000" w:rsidRPr="00000000" w14:paraId="0000002F">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Presenter names, titles, email and phone numbers, professional certifications, organizations, and presenter headshots and biographies.  Please limit biographies to 100 words or less per presenter.</w:t>
      </w:r>
    </w:p>
    <w:p w:rsidR="00000000" w:rsidDel="00000000" w:rsidP="00000000" w:rsidRDefault="00000000" w:rsidRPr="00000000" w14:paraId="00000031">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Scheduling. Select all times when speaker/panel is available to present.</w:t>
      </w:r>
    </w:p>
    <w:p w:rsidR="00000000" w:rsidDel="00000000" w:rsidP="00000000" w:rsidRDefault="00000000" w:rsidRPr="00000000" w14:paraId="00000035">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2"/>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Tuesday, 09/29 - Afternoon</w:t>
      </w:r>
      <w:r w:rsidDel="00000000" w:rsidR="00000000" w:rsidRPr="00000000">
        <w:rPr>
          <w:rtl w:val="0"/>
        </w:rPr>
      </w:r>
    </w:p>
    <w:p w:rsidR="00000000" w:rsidDel="00000000" w:rsidP="00000000" w:rsidRDefault="00000000" w:rsidRPr="00000000" w14:paraId="00000037">
      <w:pPr>
        <w:numPr>
          <w:ilvl w:val="0"/>
          <w:numId w:val="2"/>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Wednesday, 09/30 - Morning</w:t>
      </w:r>
      <w:r w:rsidDel="00000000" w:rsidR="00000000" w:rsidRPr="00000000">
        <w:rPr>
          <w:rtl w:val="0"/>
        </w:rPr>
      </w:r>
    </w:p>
    <w:p w:rsidR="00000000" w:rsidDel="00000000" w:rsidP="00000000" w:rsidRDefault="00000000" w:rsidRPr="00000000" w14:paraId="00000038">
      <w:pPr>
        <w:numPr>
          <w:ilvl w:val="0"/>
          <w:numId w:val="2"/>
        </w:numPr>
        <w:spacing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Wednesday, 09/30 - Afternoon</w:t>
      </w:r>
      <w:r w:rsidDel="00000000" w:rsidR="00000000" w:rsidRPr="00000000">
        <w:rPr>
          <w:rtl w:val="0"/>
        </w:rPr>
      </w:r>
    </w:p>
    <w:p w:rsidR="00000000" w:rsidDel="00000000" w:rsidP="00000000" w:rsidRDefault="00000000" w:rsidRPr="00000000" w14:paraId="00000039">
      <w:pPr>
        <w:numPr>
          <w:ilvl w:val="0"/>
          <w:numId w:val="2"/>
        </w:numPr>
        <w:spacing w:after="200" w:line="240" w:lineRule="auto"/>
        <w:ind w:left="720" w:firstLine="0"/>
        <w:rPr>
          <w:rFonts w:ascii="Noto Sans Symbols" w:cs="Noto Sans Symbols" w:eastAsia="Noto Sans Symbols" w:hAnsi="Noto Sans Symbols"/>
        </w:rPr>
      </w:pPr>
      <w:r w:rsidDel="00000000" w:rsidR="00000000" w:rsidRPr="00000000">
        <w:rPr>
          <w:rFonts w:ascii="Calibri" w:cs="Calibri" w:eastAsia="Calibri" w:hAnsi="Calibri"/>
          <w:rtl w:val="0"/>
        </w:rPr>
        <w:t xml:space="preserve">Friday, 10/01 – Morning</w:t>
      </w:r>
    </w:p>
    <w:p w:rsidR="00000000" w:rsidDel="00000000" w:rsidP="00000000" w:rsidRDefault="00000000" w:rsidRPr="00000000" w14:paraId="0000003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Audio Visual Requests. Please indicate equipment needs beyond microphone, laptop, projector and screen.  These will be provided for each session.</w:t>
      </w:r>
    </w:p>
    <w:p w:rsidR="00000000" w:rsidDel="00000000" w:rsidP="00000000" w:rsidRDefault="00000000" w:rsidRPr="00000000" w14:paraId="0000003B">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AICP requires 1 hour CM for each of the following special CM activities per reporting period:  Law, Ethics, Equity, and Sustainability &amp; Resilience.  Please indicate if the session you are proposing is to be categorized into one of these CM classifications and provide justification for the same.  Please refer to APA resources for minimum criteria for these classifications.</w:t>
      </w:r>
    </w:p>
    <w:p w:rsidR="00000000" w:rsidDel="00000000" w:rsidP="00000000" w:rsidRDefault="00000000" w:rsidRPr="00000000" w14:paraId="0000003D">
      <w:pPr>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114300" distR="114300">
          <wp:extent cx="5943600" cy="8509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50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crites@tuscaloosa.com" TargetMode="External"/><Relationship Id="rId12" Type="http://schemas.openxmlformats.org/officeDocument/2006/relationships/footer" Target="footer1.xml"/><Relationship Id="rId9" Type="http://schemas.openxmlformats.org/officeDocument/2006/relationships/hyperlink" Target="mailto:president@alabamaplannin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esident@alabamaplanning.org" TargetMode="External"/><Relationship Id="rId8" Type="http://schemas.openxmlformats.org/officeDocument/2006/relationships/hyperlink" Target="mailto:acrites@tuscaloos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qCFpFtm2h0lWxe/wQcElS3i3w==">CgMxLjA4AHIhMWpRNHpVeEpyamhBNzRRbzE3RjN4eW9IT2w1V1pDd0RM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